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3D0" w:rsidRDefault="003B23D0">
      <w:pPr>
        <w:rPr>
          <w:rFonts w:ascii="Arial" w:hAnsi="Arial" w:cs="Arial"/>
          <w:noProof/>
          <w:sz w:val="20"/>
          <w:szCs w:val="20"/>
          <w:lang w:eastAsia="en-PH"/>
        </w:rPr>
      </w:pPr>
      <w:r>
        <w:rPr>
          <w:rFonts w:ascii="Arial" w:hAnsi="Arial" w:cs="Arial"/>
          <w:noProof/>
          <w:sz w:val="20"/>
          <w:szCs w:val="20"/>
          <w:lang w:eastAsia="en-PH"/>
        </w:rPr>
        <w:t>Total Outstanding shares: 27,466,449 (common Class “A” and “B”)</w:t>
      </w: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2070"/>
      </w:tblGrid>
      <w:tr w:rsidR="003A355F" w:rsidTr="003B2AE4">
        <w:tc>
          <w:tcPr>
            <w:tcW w:w="3690" w:type="dxa"/>
          </w:tcPr>
          <w:p w:rsidR="003A355F" w:rsidRDefault="0076633F" w:rsidP="0076633F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CA</w:t>
            </w:r>
          </w:p>
        </w:tc>
        <w:tc>
          <w:tcPr>
            <w:tcW w:w="2070" w:type="dxa"/>
          </w:tcPr>
          <w:p w:rsidR="003A355F" w:rsidRDefault="0076633F" w:rsidP="0076633F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22,077,771</w:t>
            </w:r>
          </w:p>
        </w:tc>
      </w:tr>
      <w:tr w:rsidR="003A355F" w:rsidTr="003B2AE4">
        <w:tc>
          <w:tcPr>
            <w:tcW w:w="3690" w:type="dxa"/>
          </w:tcPr>
          <w:p w:rsidR="003A355F" w:rsidRDefault="0076633F" w:rsidP="0076633F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CAB</w:t>
            </w:r>
          </w:p>
        </w:tc>
        <w:tc>
          <w:tcPr>
            <w:tcW w:w="2070" w:type="dxa"/>
          </w:tcPr>
          <w:p w:rsidR="003A355F" w:rsidRDefault="0076633F" w:rsidP="0076633F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5,388,678</w:t>
            </w:r>
          </w:p>
        </w:tc>
      </w:tr>
      <w:tr w:rsidR="0076633F" w:rsidTr="003B2AE4">
        <w:tc>
          <w:tcPr>
            <w:tcW w:w="3690" w:type="dxa"/>
          </w:tcPr>
          <w:p w:rsidR="0076633F" w:rsidRPr="003B2AE4" w:rsidRDefault="0076633F" w:rsidP="0076633F">
            <w:pPr>
              <w:jc w:val="right"/>
              <w:rPr>
                <w:rFonts w:ascii="Arial" w:hAnsi="Arial" w:cs="Arial"/>
                <w:b/>
                <w:noProof/>
                <w:sz w:val="20"/>
                <w:szCs w:val="20"/>
                <w:lang w:eastAsia="en-PH"/>
              </w:rPr>
            </w:pPr>
            <w:r w:rsidRPr="003B2AE4">
              <w:rPr>
                <w:rFonts w:ascii="Arial" w:hAnsi="Arial" w:cs="Arial"/>
                <w:b/>
                <w:noProof/>
                <w:sz w:val="20"/>
                <w:szCs w:val="20"/>
                <w:lang w:eastAsia="en-PH"/>
              </w:rPr>
              <w:t>Total</w:t>
            </w:r>
          </w:p>
        </w:tc>
        <w:tc>
          <w:tcPr>
            <w:tcW w:w="2070" w:type="dxa"/>
          </w:tcPr>
          <w:p w:rsidR="0076633F" w:rsidRPr="003B2AE4" w:rsidRDefault="0076633F" w:rsidP="0076633F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n-PH"/>
              </w:rPr>
            </w:pPr>
            <w:r w:rsidRPr="003B2AE4">
              <w:rPr>
                <w:rFonts w:ascii="Arial" w:hAnsi="Arial" w:cs="Arial"/>
                <w:b/>
                <w:noProof/>
                <w:sz w:val="20"/>
                <w:szCs w:val="20"/>
                <w:lang w:eastAsia="en-PH"/>
              </w:rPr>
              <w:t>27,466,449</w:t>
            </w:r>
          </w:p>
        </w:tc>
      </w:tr>
    </w:tbl>
    <w:p w:rsidR="0076633F" w:rsidRDefault="0076633F">
      <w:pPr>
        <w:rPr>
          <w:rFonts w:ascii="Arial" w:hAnsi="Arial" w:cs="Arial"/>
          <w:noProof/>
          <w:sz w:val="20"/>
          <w:szCs w:val="20"/>
          <w:lang w:eastAsia="en-PH"/>
        </w:rPr>
      </w:pPr>
    </w:p>
    <w:p w:rsidR="00D44E59" w:rsidRDefault="0076633F">
      <w:pPr>
        <w:rPr>
          <w:rFonts w:ascii="Arial" w:hAnsi="Arial" w:cs="Arial"/>
          <w:noProof/>
          <w:sz w:val="20"/>
          <w:szCs w:val="20"/>
          <w:lang w:eastAsia="en-PH"/>
        </w:rPr>
      </w:pPr>
      <w:r>
        <w:rPr>
          <w:rFonts w:ascii="Arial" w:hAnsi="Arial" w:cs="Arial"/>
          <w:noProof/>
          <w:sz w:val="20"/>
          <w:szCs w:val="20"/>
          <w:lang w:eastAsia="en-PH"/>
        </w:rPr>
        <w:t xml:space="preserve">* </w:t>
      </w:r>
      <w:r w:rsidR="003B23D0">
        <w:rPr>
          <w:rFonts w:ascii="Arial" w:hAnsi="Arial" w:cs="Arial"/>
          <w:noProof/>
          <w:sz w:val="20"/>
          <w:szCs w:val="20"/>
          <w:lang w:eastAsia="en-PH"/>
        </w:rPr>
        <w:t>CA and CAB shares are listed in the Philippine Stock Exchange</w:t>
      </w:r>
    </w:p>
    <w:p w:rsidR="003B23D0" w:rsidRDefault="003B23D0">
      <w:pPr>
        <w:rPr>
          <w:rFonts w:ascii="Arial" w:hAnsi="Arial" w:cs="Arial"/>
          <w:noProof/>
          <w:sz w:val="20"/>
          <w:szCs w:val="20"/>
          <w:lang w:eastAsia="en-PH"/>
        </w:rPr>
      </w:pPr>
    </w:p>
    <w:p w:rsidR="003B23D0" w:rsidRPr="007D2B96" w:rsidRDefault="003B23D0" w:rsidP="007D2B96">
      <w:pPr>
        <w:rPr>
          <w:rFonts w:ascii="Arial" w:hAnsi="Arial" w:cs="Arial"/>
          <w:noProof/>
          <w:sz w:val="20"/>
          <w:szCs w:val="20"/>
          <w:lang w:eastAsia="en-PH"/>
        </w:rPr>
      </w:pPr>
      <w:r>
        <w:rPr>
          <w:rFonts w:ascii="Arial" w:hAnsi="Arial" w:cs="Arial"/>
          <w:noProof/>
          <w:sz w:val="20"/>
          <w:szCs w:val="20"/>
          <w:lang w:eastAsia="en-PH"/>
        </w:rPr>
        <w:t>Top 20 Stockholders as of June 2015: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5400"/>
        <w:gridCol w:w="828"/>
      </w:tblGrid>
      <w:tr w:rsidR="0076633F" w:rsidTr="00392CBB">
        <w:tc>
          <w:tcPr>
            <w:tcW w:w="535" w:type="dxa"/>
          </w:tcPr>
          <w:p w:rsidR="0076633F" w:rsidRDefault="0076633F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5400" w:type="dxa"/>
          </w:tcPr>
          <w:p w:rsidR="0076633F" w:rsidRDefault="003B2AE4" w:rsidP="003B2AE4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Name of Stockholder</w:t>
            </w:r>
          </w:p>
        </w:tc>
        <w:tc>
          <w:tcPr>
            <w:tcW w:w="810" w:type="dxa"/>
          </w:tcPr>
          <w:p w:rsidR="0076633F" w:rsidRDefault="003B2AE4" w:rsidP="003B2AE4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%</w:t>
            </w:r>
          </w:p>
        </w:tc>
      </w:tr>
      <w:tr w:rsidR="0076633F" w:rsidTr="00392CBB">
        <w:tc>
          <w:tcPr>
            <w:tcW w:w="535" w:type="dxa"/>
          </w:tcPr>
          <w:p w:rsidR="0076633F" w:rsidRDefault="00392CBB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1</w:t>
            </w:r>
          </w:p>
        </w:tc>
        <w:tc>
          <w:tcPr>
            <w:tcW w:w="5400" w:type="dxa"/>
          </w:tcPr>
          <w:p w:rsidR="0076633F" w:rsidRDefault="0076633F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Ortigas and Company, Limited Partnership</w:t>
            </w:r>
          </w:p>
        </w:tc>
        <w:tc>
          <w:tcPr>
            <w:tcW w:w="810" w:type="dxa"/>
          </w:tcPr>
          <w:p w:rsidR="0076633F" w:rsidRDefault="00392CBB" w:rsidP="00392CBB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76.48</w:t>
            </w:r>
          </w:p>
        </w:tc>
      </w:tr>
      <w:tr w:rsidR="0076633F" w:rsidTr="00392CBB">
        <w:tc>
          <w:tcPr>
            <w:tcW w:w="535" w:type="dxa"/>
          </w:tcPr>
          <w:p w:rsidR="0076633F" w:rsidRDefault="00392CBB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2</w:t>
            </w:r>
          </w:p>
        </w:tc>
        <w:tc>
          <w:tcPr>
            <w:tcW w:w="5400" w:type="dxa"/>
          </w:tcPr>
          <w:p w:rsidR="0076633F" w:rsidRDefault="007C1CF9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PCD Nominee Corporation</w:t>
            </w:r>
          </w:p>
        </w:tc>
        <w:tc>
          <w:tcPr>
            <w:tcW w:w="810" w:type="dxa"/>
          </w:tcPr>
          <w:p w:rsidR="0076633F" w:rsidRDefault="00392CBB" w:rsidP="00392CBB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6.50</w:t>
            </w:r>
          </w:p>
        </w:tc>
      </w:tr>
      <w:tr w:rsidR="0076633F" w:rsidTr="00392CBB">
        <w:tc>
          <w:tcPr>
            <w:tcW w:w="535" w:type="dxa"/>
          </w:tcPr>
          <w:p w:rsidR="0076633F" w:rsidRDefault="00392CBB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3</w:t>
            </w:r>
          </w:p>
        </w:tc>
        <w:tc>
          <w:tcPr>
            <w:tcW w:w="5400" w:type="dxa"/>
          </w:tcPr>
          <w:p w:rsidR="0076633F" w:rsidRDefault="007C1CF9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Jose C. Rodriguez IV</w:t>
            </w:r>
          </w:p>
        </w:tc>
        <w:tc>
          <w:tcPr>
            <w:tcW w:w="810" w:type="dxa"/>
          </w:tcPr>
          <w:p w:rsidR="0076633F" w:rsidRDefault="00392CBB" w:rsidP="00392CBB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2.19</w:t>
            </w:r>
          </w:p>
        </w:tc>
      </w:tr>
      <w:tr w:rsidR="0076633F" w:rsidTr="00392CBB">
        <w:tc>
          <w:tcPr>
            <w:tcW w:w="535" w:type="dxa"/>
          </w:tcPr>
          <w:p w:rsidR="0076633F" w:rsidRDefault="00392CBB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4</w:t>
            </w:r>
          </w:p>
        </w:tc>
        <w:tc>
          <w:tcPr>
            <w:tcW w:w="5400" w:type="dxa"/>
          </w:tcPr>
          <w:p w:rsidR="0076633F" w:rsidRDefault="007C1CF9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Paolo Pio C. Rodriguez</w:t>
            </w:r>
          </w:p>
        </w:tc>
        <w:tc>
          <w:tcPr>
            <w:tcW w:w="810" w:type="dxa"/>
          </w:tcPr>
          <w:p w:rsidR="0076633F" w:rsidRDefault="00392CBB" w:rsidP="00392CBB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2.18</w:t>
            </w:r>
          </w:p>
        </w:tc>
      </w:tr>
      <w:tr w:rsidR="0076633F" w:rsidTr="00392CBB">
        <w:tc>
          <w:tcPr>
            <w:tcW w:w="535" w:type="dxa"/>
          </w:tcPr>
          <w:p w:rsidR="0076633F" w:rsidRDefault="00392CBB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5</w:t>
            </w:r>
          </w:p>
        </w:tc>
        <w:tc>
          <w:tcPr>
            <w:tcW w:w="5400" w:type="dxa"/>
          </w:tcPr>
          <w:p w:rsidR="0076633F" w:rsidRDefault="007C1CF9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Ramon Jose C. Rodriguez Jr.</w:t>
            </w:r>
          </w:p>
        </w:tc>
        <w:tc>
          <w:tcPr>
            <w:tcW w:w="810" w:type="dxa"/>
          </w:tcPr>
          <w:p w:rsidR="0076633F" w:rsidRDefault="00392CBB" w:rsidP="00392CBB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2.18</w:t>
            </w:r>
          </w:p>
        </w:tc>
      </w:tr>
      <w:tr w:rsidR="0076633F" w:rsidTr="00392CBB">
        <w:tc>
          <w:tcPr>
            <w:tcW w:w="535" w:type="dxa"/>
          </w:tcPr>
          <w:p w:rsidR="0076633F" w:rsidRDefault="00392CBB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6</w:t>
            </w:r>
          </w:p>
        </w:tc>
        <w:tc>
          <w:tcPr>
            <w:tcW w:w="5400" w:type="dxa"/>
          </w:tcPr>
          <w:p w:rsidR="0076633F" w:rsidRDefault="007C1CF9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Eduardo Ortigas</w:t>
            </w:r>
          </w:p>
        </w:tc>
        <w:tc>
          <w:tcPr>
            <w:tcW w:w="810" w:type="dxa"/>
          </w:tcPr>
          <w:p w:rsidR="0076633F" w:rsidRDefault="00392CBB" w:rsidP="00392CBB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1.87</w:t>
            </w:r>
          </w:p>
        </w:tc>
      </w:tr>
      <w:tr w:rsidR="0076633F" w:rsidTr="00392CBB">
        <w:tc>
          <w:tcPr>
            <w:tcW w:w="535" w:type="dxa"/>
          </w:tcPr>
          <w:p w:rsidR="0076633F" w:rsidRDefault="00392CBB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7</w:t>
            </w:r>
          </w:p>
        </w:tc>
        <w:tc>
          <w:tcPr>
            <w:tcW w:w="5400" w:type="dxa"/>
          </w:tcPr>
          <w:p w:rsidR="0076633F" w:rsidRDefault="007C1CF9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Ramon E. Rodriguez</w:t>
            </w:r>
          </w:p>
        </w:tc>
        <w:tc>
          <w:tcPr>
            <w:tcW w:w="810" w:type="dxa"/>
          </w:tcPr>
          <w:p w:rsidR="0076633F" w:rsidRDefault="00392CBB" w:rsidP="00392CBB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1.86</w:t>
            </w:r>
          </w:p>
        </w:tc>
      </w:tr>
      <w:tr w:rsidR="0076633F" w:rsidTr="00392CBB">
        <w:tc>
          <w:tcPr>
            <w:tcW w:w="535" w:type="dxa"/>
          </w:tcPr>
          <w:p w:rsidR="0076633F" w:rsidRDefault="00392CBB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8</w:t>
            </w:r>
          </w:p>
        </w:tc>
        <w:tc>
          <w:tcPr>
            <w:tcW w:w="5400" w:type="dxa"/>
          </w:tcPr>
          <w:p w:rsidR="0076633F" w:rsidRDefault="007C1CF9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Maria Victoria Ortigas Arando</w:t>
            </w:r>
          </w:p>
        </w:tc>
        <w:tc>
          <w:tcPr>
            <w:tcW w:w="810" w:type="dxa"/>
          </w:tcPr>
          <w:p w:rsidR="0076633F" w:rsidRDefault="00392CBB" w:rsidP="00392CBB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1.79</w:t>
            </w:r>
          </w:p>
        </w:tc>
      </w:tr>
      <w:tr w:rsidR="0076633F" w:rsidTr="00392CBB">
        <w:tc>
          <w:tcPr>
            <w:tcW w:w="535" w:type="dxa"/>
          </w:tcPr>
          <w:p w:rsidR="0076633F" w:rsidRDefault="00392CBB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9</w:t>
            </w:r>
          </w:p>
        </w:tc>
        <w:tc>
          <w:tcPr>
            <w:tcW w:w="5400" w:type="dxa"/>
          </w:tcPr>
          <w:p w:rsidR="0076633F" w:rsidRDefault="007C1CF9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Remedios Y Miranda Ortigas</w:t>
            </w:r>
          </w:p>
        </w:tc>
        <w:tc>
          <w:tcPr>
            <w:tcW w:w="810" w:type="dxa"/>
          </w:tcPr>
          <w:p w:rsidR="0076633F" w:rsidRDefault="00392CBB" w:rsidP="00392CBB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1.79</w:t>
            </w:r>
          </w:p>
        </w:tc>
        <w:bookmarkStart w:id="0" w:name="_GoBack"/>
        <w:bookmarkEnd w:id="0"/>
      </w:tr>
      <w:tr w:rsidR="0076633F" w:rsidTr="00392CBB">
        <w:tc>
          <w:tcPr>
            <w:tcW w:w="535" w:type="dxa"/>
          </w:tcPr>
          <w:p w:rsidR="0076633F" w:rsidRDefault="00392CBB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10</w:t>
            </w:r>
          </w:p>
        </w:tc>
        <w:tc>
          <w:tcPr>
            <w:tcW w:w="5400" w:type="dxa"/>
          </w:tcPr>
          <w:p w:rsidR="0076633F" w:rsidRDefault="007C1CF9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Sagitro, Inc.</w:t>
            </w:r>
          </w:p>
        </w:tc>
        <w:tc>
          <w:tcPr>
            <w:tcW w:w="810" w:type="dxa"/>
          </w:tcPr>
          <w:p w:rsidR="0076633F" w:rsidRDefault="00392CBB" w:rsidP="00392CBB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1.20</w:t>
            </w:r>
          </w:p>
        </w:tc>
      </w:tr>
      <w:tr w:rsidR="0076633F" w:rsidTr="00392CBB">
        <w:tc>
          <w:tcPr>
            <w:tcW w:w="535" w:type="dxa"/>
          </w:tcPr>
          <w:p w:rsidR="0076633F" w:rsidRDefault="00392CBB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11</w:t>
            </w:r>
          </w:p>
        </w:tc>
        <w:tc>
          <w:tcPr>
            <w:tcW w:w="5400" w:type="dxa"/>
          </w:tcPr>
          <w:p w:rsidR="0076633F" w:rsidRDefault="007C1CF9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The Roman Catholic Archbishop of Manila</w:t>
            </w:r>
          </w:p>
        </w:tc>
        <w:tc>
          <w:tcPr>
            <w:tcW w:w="810" w:type="dxa"/>
          </w:tcPr>
          <w:p w:rsidR="0076633F" w:rsidRDefault="00392CBB" w:rsidP="00392CBB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0.29</w:t>
            </w:r>
          </w:p>
        </w:tc>
      </w:tr>
      <w:tr w:rsidR="0076633F" w:rsidTr="00392CBB">
        <w:tc>
          <w:tcPr>
            <w:tcW w:w="535" w:type="dxa"/>
          </w:tcPr>
          <w:p w:rsidR="0076633F" w:rsidRDefault="00392CBB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12</w:t>
            </w:r>
          </w:p>
        </w:tc>
        <w:tc>
          <w:tcPr>
            <w:tcW w:w="5400" w:type="dxa"/>
          </w:tcPr>
          <w:p w:rsidR="0076633F" w:rsidRDefault="007C1CF9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Celia O. Laurel</w:t>
            </w:r>
          </w:p>
        </w:tc>
        <w:tc>
          <w:tcPr>
            <w:tcW w:w="810" w:type="dxa"/>
          </w:tcPr>
          <w:p w:rsidR="0076633F" w:rsidRDefault="00392CBB" w:rsidP="00392CBB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0.10</w:t>
            </w:r>
          </w:p>
        </w:tc>
      </w:tr>
      <w:tr w:rsidR="0076633F" w:rsidTr="00392CBB">
        <w:tc>
          <w:tcPr>
            <w:tcW w:w="535" w:type="dxa"/>
          </w:tcPr>
          <w:p w:rsidR="0076633F" w:rsidRDefault="00392CBB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13</w:t>
            </w:r>
          </w:p>
        </w:tc>
        <w:tc>
          <w:tcPr>
            <w:tcW w:w="5400" w:type="dxa"/>
          </w:tcPr>
          <w:p w:rsidR="0076633F" w:rsidRDefault="007C1CF9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Luisa D. Lacson</w:t>
            </w:r>
          </w:p>
        </w:tc>
        <w:tc>
          <w:tcPr>
            <w:tcW w:w="810" w:type="dxa"/>
          </w:tcPr>
          <w:p w:rsidR="0076633F" w:rsidRDefault="00392CBB" w:rsidP="00392CBB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0.10</w:t>
            </w:r>
          </w:p>
        </w:tc>
      </w:tr>
      <w:tr w:rsidR="0076633F" w:rsidTr="00392CBB">
        <w:tc>
          <w:tcPr>
            <w:tcW w:w="535" w:type="dxa"/>
          </w:tcPr>
          <w:p w:rsidR="0076633F" w:rsidRDefault="00392CBB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14</w:t>
            </w:r>
          </w:p>
        </w:tc>
        <w:tc>
          <w:tcPr>
            <w:tcW w:w="5400" w:type="dxa"/>
          </w:tcPr>
          <w:p w:rsidR="0076633F" w:rsidRDefault="007C1CF9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Li Seng Giap and Sons, Inc.</w:t>
            </w:r>
          </w:p>
        </w:tc>
        <w:tc>
          <w:tcPr>
            <w:tcW w:w="810" w:type="dxa"/>
          </w:tcPr>
          <w:p w:rsidR="0076633F" w:rsidRDefault="00392CBB" w:rsidP="00392CBB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0.07</w:t>
            </w:r>
          </w:p>
        </w:tc>
      </w:tr>
      <w:tr w:rsidR="0076633F" w:rsidTr="00392CBB">
        <w:tc>
          <w:tcPr>
            <w:tcW w:w="535" w:type="dxa"/>
          </w:tcPr>
          <w:p w:rsidR="0076633F" w:rsidRDefault="00392CBB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15</w:t>
            </w:r>
          </w:p>
        </w:tc>
        <w:tc>
          <w:tcPr>
            <w:tcW w:w="5400" w:type="dxa"/>
          </w:tcPr>
          <w:p w:rsidR="0076633F" w:rsidRDefault="007C1CF9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Ma. Victoria Ortigas Arando</w:t>
            </w:r>
          </w:p>
        </w:tc>
        <w:tc>
          <w:tcPr>
            <w:tcW w:w="810" w:type="dxa"/>
          </w:tcPr>
          <w:p w:rsidR="0076633F" w:rsidRDefault="00392CBB" w:rsidP="00392CBB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0.07</w:t>
            </w:r>
          </w:p>
        </w:tc>
      </w:tr>
      <w:tr w:rsidR="0076633F" w:rsidTr="00392CBB">
        <w:tc>
          <w:tcPr>
            <w:tcW w:w="535" w:type="dxa"/>
          </w:tcPr>
          <w:p w:rsidR="0076633F" w:rsidRDefault="00392CBB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16</w:t>
            </w:r>
          </w:p>
        </w:tc>
        <w:tc>
          <w:tcPr>
            <w:tcW w:w="5400" w:type="dxa"/>
          </w:tcPr>
          <w:p w:rsidR="0076633F" w:rsidRDefault="007C1CF9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Remedios O. Luzuriaga</w:t>
            </w:r>
          </w:p>
        </w:tc>
        <w:tc>
          <w:tcPr>
            <w:tcW w:w="810" w:type="dxa"/>
          </w:tcPr>
          <w:p w:rsidR="0076633F" w:rsidRDefault="00392CBB" w:rsidP="00392CBB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0.07</w:t>
            </w:r>
          </w:p>
        </w:tc>
      </w:tr>
      <w:tr w:rsidR="0076633F" w:rsidTr="00392CBB">
        <w:tc>
          <w:tcPr>
            <w:tcW w:w="535" w:type="dxa"/>
          </w:tcPr>
          <w:p w:rsidR="0076633F" w:rsidRDefault="00392CBB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17</w:t>
            </w:r>
          </w:p>
        </w:tc>
        <w:tc>
          <w:tcPr>
            <w:tcW w:w="5400" w:type="dxa"/>
          </w:tcPr>
          <w:p w:rsidR="0076633F" w:rsidRDefault="007C1CF9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The Roman Catholic Archbishop of Manila – Misericordia</w:t>
            </w:r>
          </w:p>
        </w:tc>
        <w:tc>
          <w:tcPr>
            <w:tcW w:w="810" w:type="dxa"/>
          </w:tcPr>
          <w:p w:rsidR="0076633F" w:rsidRDefault="00392CBB" w:rsidP="00392CBB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0.05</w:t>
            </w:r>
          </w:p>
        </w:tc>
      </w:tr>
      <w:tr w:rsidR="0076633F" w:rsidTr="00392CBB">
        <w:tc>
          <w:tcPr>
            <w:tcW w:w="535" w:type="dxa"/>
          </w:tcPr>
          <w:p w:rsidR="0076633F" w:rsidRDefault="00392CBB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18</w:t>
            </w:r>
          </w:p>
        </w:tc>
        <w:tc>
          <w:tcPr>
            <w:tcW w:w="5400" w:type="dxa"/>
          </w:tcPr>
          <w:p w:rsidR="0076633F" w:rsidRDefault="007D2B96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Ignacio Ricardo Y Ortigas Ortigas</w:t>
            </w:r>
          </w:p>
        </w:tc>
        <w:tc>
          <w:tcPr>
            <w:tcW w:w="810" w:type="dxa"/>
          </w:tcPr>
          <w:p w:rsidR="0076633F" w:rsidRDefault="00392CBB" w:rsidP="00392CBB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0.05</w:t>
            </w:r>
          </w:p>
        </w:tc>
      </w:tr>
      <w:tr w:rsidR="0076633F" w:rsidTr="00392CBB">
        <w:tc>
          <w:tcPr>
            <w:tcW w:w="535" w:type="dxa"/>
          </w:tcPr>
          <w:p w:rsidR="0076633F" w:rsidRDefault="00392CBB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19</w:t>
            </w:r>
          </w:p>
        </w:tc>
        <w:tc>
          <w:tcPr>
            <w:tcW w:w="5400" w:type="dxa"/>
          </w:tcPr>
          <w:p w:rsidR="0076633F" w:rsidRDefault="007D2B96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Maria Del Rosario Ortigas</w:t>
            </w:r>
          </w:p>
        </w:tc>
        <w:tc>
          <w:tcPr>
            <w:tcW w:w="810" w:type="dxa"/>
          </w:tcPr>
          <w:p w:rsidR="0076633F" w:rsidRDefault="00392CBB" w:rsidP="00392CBB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0.05</w:t>
            </w:r>
          </w:p>
        </w:tc>
      </w:tr>
      <w:tr w:rsidR="0076633F" w:rsidTr="00392CBB">
        <w:tc>
          <w:tcPr>
            <w:tcW w:w="535" w:type="dxa"/>
          </w:tcPr>
          <w:p w:rsidR="0076633F" w:rsidRDefault="00392CBB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20</w:t>
            </w:r>
          </w:p>
        </w:tc>
        <w:tc>
          <w:tcPr>
            <w:tcW w:w="5400" w:type="dxa"/>
          </w:tcPr>
          <w:p w:rsidR="0076633F" w:rsidRDefault="007D2B96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Azucena C. Sevilla</w:t>
            </w:r>
          </w:p>
        </w:tc>
        <w:tc>
          <w:tcPr>
            <w:tcW w:w="810" w:type="dxa"/>
          </w:tcPr>
          <w:p w:rsidR="0076633F" w:rsidRDefault="00392CBB" w:rsidP="00392CBB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0.04</w:t>
            </w:r>
          </w:p>
        </w:tc>
      </w:tr>
      <w:tr w:rsidR="007D2B96" w:rsidTr="00392CBB">
        <w:tc>
          <w:tcPr>
            <w:tcW w:w="535" w:type="dxa"/>
          </w:tcPr>
          <w:p w:rsidR="007D2B96" w:rsidRDefault="00392CBB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21</w:t>
            </w:r>
          </w:p>
        </w:tc>
        <w:tc>
          <w:tcPr>
            <w:tcW w:w="5400" w:type="dxa"/>
          </w:tcPr>
          <w:p w:rsidR="007D2B96" w:rsidRDefault="007D2B96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Others</w:t>
            </w:r>
          </w:p>
        </w:tc>
        <w:tc>
          <w:tcPr>
            <w:tcW w:w="810" w:type="dxa"/>
          </w:tcPr>
          <w:p w:rsidR="007D2B96" w:rsidRDefault="00392CBB" w:rsidP="00392CBB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PH"/>
              </w:rPr>
              <w:t>1.08</w:t>
            </w:r>
          </w:p>
        </w:tc>
      </w:tr>
      <w:tr w:rsidR="007D2B96" w:rsidTr="00392CBB">
        <w:tc>
          <w:tcPr>
            <w:tcW w:w="535" w:type="dxa"/>
          </w:tcPr>
          <w:p w:rsidR="007D2B96" w:rsidRDefault="007D2B96">
            <w:pPr>
              <w:rPr>
                <w:rFonts w:ascii="Arial" w:hAnsi="Arial" w:cs="Arial"/>
                <w:noProof/>
                <w:sz w:val="20"/>
                <w:szCs w:val="20"/>
                <w:lang w:eastAsia="en-PH"/>
              </w:rPr>
            </w:pPr>
          </w:p>
        </w:tc>
        <w:tc>
          <w:tcPr>
            <w:tcW w:w="5400" w:type="dxa"/>
          </w:tcPr>
          <w:p w:rsidR="007D2B96" w:rsidRPr="003B2AE4" w:rsidRDefault="007D2B96" w:rsidP="003B2AE4">
            <w:pPr>
              <w:jc w:val="right"/>
              <w:rPr>
                <w:rFonts w:ascii="Arial" w:hAnsi="Arial" w:cs="Arial"/>
                <w:b/>
                <w:noProof/>
                <w:sz w:val="20"/>
                <w:szCs w:val="20"/>
                <w:lang w:eastAsia="en-PH"/>
              </w:rPr>
            </w:pPr>
            <w:r w:rsidRPr="003B2AE4">
              <w:rPr>
                <w:rFonts w:ascii="Arial" w:hAnsi="Arial" w:cs="Arial"/>
                <w:b/>
                <w:noProof/>
                <w:sz w:val="20"/>
                <w:szCs w:val="20"/>
                <w:lang w:eastAsia="en-PH"/>
              </w:rPr>
              <w:t>Total</w:t>
            </w:r>
          </w:p>
        </w:tc>
        <w:tc>
          <w:tcPr>
            <w:tcW w:w="810" w:type="dxa"/>
          </w:tcPr>
          <w:p w:rsidR="007D2B96" w:rsidRPr="003B2AE4" w:rsidRDefault="003B2AE4" w:rsidP="003B2AE4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en-PH"/>
              </w:rPr>
            </w:pPr>
            <w:r w:rsidRPr="003B2AE4">
              <w:rPr>
                <w:rFonts w:ascii="Arial" w:hAnsi="Arial" w:cs="Arial"/>
                <w:b/>
                <w:noProof/>
                <w:sz w:val="20"/>
                <w:szCs w:val="20"/>
                <w:lang w:eastAsia="en-PH"/>
              </w:rPr>
              <w:t>100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PH"/>
              </w:rPr>
              <w:t>.00</w:t>
            </w:r>
          </w:p>
        </w:tc>
      </w:tr>
    </w:tbl>
    <w:p w:rsidR="003B23D0" w:rsidRPr="003B23D0" w:rsidRDefault="003B23D0">
      <w:pPr>
        <w:rPr>
          <w:rFonts w:ascii="Arial" w:hAnsi="Arial" w:cs="Arial"/>
          <w:noProof/>
          <w:sz w:val="20"/>
          <w:szCs w:val="20"/>
          <w:lang w:eastAsia="en-PH"/>
        </w:rPr>
      </w:pPr>
    </w:p>
    <w:sectPr w:rsidR="003B23D0" w:rsidRPr="003B2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25687C"/>
    <w:multiLevelType w:val="hybridMultilevel"/>
    <w:tmpl w:val="EC90E38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59"/>
    <w:rsid w:val="0019392E"/>
    <w:rsid w:val="001C01D9"/>
    <w:rsid w:val="001E76DD"/>
    <w:rsid w:val="00392CBB"/>
    <w:rsid w:val="003A355F"/>
    <w:rsid w:val="003B23D0"/>
    <w:rsid w:val="003B2AE4"/>
    <w:rsid w:val="00590A64"/>
    <w:rsid w:val="00680AAA"/>
    <w:rsid w:val="0076633F"/>
    <w:rsid w:val="007C1CF9"/>
    <w:rsid w:val="007D2B96"/>
    <w:rsid w:val="00C0091C"/>
    <w:rsid w:val="00D44E59"/>
    <w:rsid w:val="00DB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CCD782-B75D-48BD-8F50-878F89A3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3D0"/>
    <w:pPr>
      <w:ind w:left="720"/>
      <w:contextualSpacing/>
    </w:pPr>
  </w:style>
  <w:style w:type="table" w:styleId="TableGrid">
    <w:name w:val="Table Grid"/>
    <w:basedOn w:val="TableNormal"/>
    <w:uiPriority w:val="59"/>
    <w:rsid w:val="003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Xantine C. Morales</dc:creator>
  <cp:keywords/>
  <dc:description/>
  <cp:lastModifiedBy>Xantine C. Morales</cp:lastModifiedBy>
  <cp:revision>2</cp:revision>
  <dcterms:created xsi:type="dcterms:W3CDTF">2015-09-07T05:57:00Z</dcterms:created>
  <dcterms:modified xsi:type="dcterms:W3CDTF">2015-09-07T05:57:00Z</dcterms:modified>
</cp:coreProperties>
</file>